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Ind w:w="1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984"/>
      </w:tblGrid>
      <w:tr>
        <w:trPr>
          <w:trHeight w:val="648"/>
        </w:trPr>
        <w:tc>
          <w:tcPr>
            <w:tcBorders/>
            <w:tcW w:w="13984" w:type="dxa"/>
            <w:textDirection w:val="lrTb"/>
            <w:noWrap w:val="false"/>
          </w:tcPr>
          <w:p>
            <w:pPr>
              <w:pStyle w:val="670"/>
              <w:pBdr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ПОРЯДОК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1"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заявок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конкурсе</w:t>
            </w:r>
            <w:r>
              <w:rPr>
                <w:sz w:val="24"/>
              </w:rPr>
            </w:r>
          </w:p>
        </w:tc>
      </w:tr>
      <w:tr>
        <w:trPr>
          <w:trHeight w:val="372"/>
        </w:trPr>
        <w:tc>
          <w:tcPr>
            <w:tcBorders/>
            <w:tcW w:w="13984" w:type="dxa"/>
            <w:textDirection w:val="lrTb"/>
            <w:noWrap w:val="false"/>
          </w:tcPr>
          <w:p>
            <w:pPr>
              <w:pStyle w:val="670"/>
              <w:pBdr/>
              <w:spacing w:before="9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закупке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нужд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закупка)</w:t>
            </w:r>
            <w:r>
              <w:rPr>
                <w:sz w:val="24"/>
              </w:rPr>
            </w:r>
          </w:p>
        </w:tc>
      </w:tr>
    </w:tbl>
    <w:p>
      <w:pPr>
        <w:pStyle w:val="668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8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8"/>
        <w:pBdr/>
        <w:spacing w:before="184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792"/>
        <w:gridCol w:w="5942"/>
        <w:gridCol w:w="1444"/>
        <w:gridCol w:w="3174"/>
      </w:tblGrid>
      <w:tr>
        <w:trPr>
          <w:trHeight w:val="479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94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Коды</w:t>
            </w:r>
            <w:r>
              <w:rPr>
                <w:sz w:val="24"/>
              </w:rPr>
            </w:r>
          </w:p>
        </w:tc>
      </w:tr>
      <w:tr>
        <w:trPr>
          <w:trHeight w:val="479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 xml:space="preserve"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наименование</w:t>
            </w:r>
            <w:r>
              <w:rPr>
                <w:sz w:val="24"/>
              </w:rPr>
            </w:r>
          </w:p>
        </w:tc>
        <w:tc>
          <w:tcPr>
            <w:tcBorders/>
            <w:tcW w:w="594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ИНН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9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94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КПП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 xml:space="preserve"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адрес электронной почты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94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670"/>
              <w:pBdr/>
              <w:spacing w:before="102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ОКТМО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54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автономного </w:t>
            </w:r>
            <w:r>
              <w:rPr>
                <w:spacing w:val="-2"/>
                <w:sz w:val="24"/>
              </w:rPr>
              <w:t xml:space="preserve">учреждения,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942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670"/>
              <w:pBdr/>
              <w:spacing w:before="102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ИНН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586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32" w:left="54"/>
              <w:rPr>
                <w:sz w:val="24"/>
              </w:rPr>
            </w:pPr>
            <w:r>
              <w:rPr>
                <w:sz w:val="24"/>
              </w:rPr>
              <w:t xml:space="preserve">государственного, муниципального унитарного предприятия, иного юридического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переданы полномочия государственного, муниципального заказчика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9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02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КПП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54"/>
              <w:rPr>
                <w:sz w:val="24"/>
              </w:rPr>
            </w:pPr>
            <w:r>
              <w:rPr>
                <w:sz w:val="24"/>
              </w:rPr>
              <w:t xml:space="preserve"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адрес электронной почты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94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ОКТМО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9"/>
        </w:trPr>
        <w:tc>
          <w:tcPr>
            <w:tcBorders/>
            <w:tcW w:w="4792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54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2"/>
                <w:sz w:val="24"/>
              </w:rPr>
              <w:t xml:space="preserve"> закупки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56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70"/>
        <w:pBdr/>
        <w:spacing w:after="0"/>
        <w:ind/>
        <w:rPr>
          <w:sz w:val="24"/>
        </w:rPr>
        <w:sectPr>
          <w:footnotePr/>
          <w:endnotePr/>
          <w:type w:val="continuous"/>
          <w:pgSz w:h="11920" w:orient="landscape" w:w="16850"/>
          <w:pgMar w:top="1080" w:right="425" w:bottom="280" w:left="283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68"/>
        <w:pBdr/>
        <w:spacing w:before="61"/>
        <w:ind w:left="4893"/>
        <w:rPr/>
      </w:pPr>
      <w:r>
        <w:t xml:space="preserve">II.</w:t>
      </w:r>
      <w:r>
        <w:rPr>
          <w:spacing w:val="-4"/>
        </w:rPr>
        <w:t xml:space="preserve"> </w:t>
      </w:r>
      <w:r>
        <w:t xml:space="preserve">Критерии</w:t>
      </w:r>
      <w:r>
        <w:rPr>
          <w:spacing w:val="-3"/>
        </w:rPr>
        <w:t xml:space="preserve"> </w:t>
      </w:r>
      <w:r>
        <w:t xml:space="preserve">и показатели оценки</w:t>
      </w:r>
      <w:r>
        <w:rPr>
          <w:spacing w:val="-4"/>
        </w:rPr>
        <w:t xml:space="preserve"> </w:t>
      </w:r>
      <w:r>
        <w:t xml:space="preserve">заявок на</w:t>
      </w:r>
      <w:r>
        <w:rPr>
          <w:spacing w:val="-2"/>
        </w:rPr>
        <w:t xml:space="preserve"> </w:t>
      </w:r>
      <w:r>
        <w:t xml:space="preserve">участие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закупке</w:t>
      </w:r>
      <w:r/>
    </w:p>
    <w:p>
      <w:pPr>
        <w:pStyle w:val="668"/>
        <w:pBdr/>
        <w:spacing w:before="11"/>
        <w:ind/>
        <w:rPr>
          <w:sz w:val="15"/>
        </w:rPr>
      </w:pPr>
      <w:r>
        <w:rPr>
          <w:sz w:val="15"/>
        </w:rPr>
      </w:r>
      <w:r>
        <w:rPr>
          <w:sz w:val="15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1925"/>
        <w:gridCol w:w="850"/>
        <w:gridCol w:w="1882"/>
        <w:gridCol w:w="850"/>
        <w:gridCol w:w="2256"/>
        <w:gridCol w:w="1279"/>
        <w:gridCol w:w="6381"/>
      </w:tblGrid>
      <w:tr>
        <w:trPr>
          <w:trHeight w:val="2687"/>
        </w:trPr>
        <w:tc>
          <w:tcPr>
            <w:tcBorders/>
            <w:tcW w:w="45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N</w:t>
            </w:r>
            <w:r>
              <w:rPr>
                <w:sz w:val="24"/>
              </w:rPr>
            </w:r>
          </w:p>
        </w:tc>
        <w:tc>
          <w:tcPr>
            <w:tcBorders/>
            <w:tcW w:w="1925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оценки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670"/>
              <w:pBdr/>
              <w:spacing w:before="239"/>
              <w:ind w:right="64" w:hanging="3"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Значи </w:t>
            </w:r>
            <w:r>
              <w:rPr>
                <w:spacing w:val="-4"/>
                <w:sz w:val="24"/>
              </w:rPr>
              <w:t xml:space="preserve">мость </w:t>
            </w:r>
            <w:r>
              <w:rPr>
                <w:spacing w:val="-2"/>
                <w:sz w:val="24"/>
              </w:rPr>
              <w:t xml:space="preserve">критер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4"/>
                <w:sz w:val="24"/>
              </w:rPr>
              <w:t xml:space="preserve">оценк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 xml:space="preserve">проце </w:t>
            </w:r>
            <w:r>
              <w:rPr>
                <w:spacing w:val="-4"/>
                <w:sz w:val="24"/>
              </w:rPr>
              <w:t xml:space="preserve">нтов</w:t>
            </w:r>
            <w:r>
              <w:rPr>
                <w:sz w:val="24"/>
              </w:rPr>
            </w:r>
          </w:p>
        </w:tc>
        <w:tc>
          <w:tcPr>
            <w:tcBorders/>
            <w:tcW w:w="188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353" w:hanging="216" w:lef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Показатель оценки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670"/>
              <w:pBdr/>
              <w:spacing w:before="239"/>
              <w:ind w:right="71" w:hanging="6" w:lef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Значи мость показа </w:t>
            </w:r>
            <w:r>
              <w:rPr>
                <w:spacing w:val="-4"/>
                <w:sz w:val="24"/>
              </w:rPr>
              <w:t xml:space="preserve">теля </w:t>
            </w:r>
            <w:r>
              <w:rPr>
                <w:spacing w:val="-2"/>
                <w:sz w:val="24"/>
              </w:rPr>
              <w:t xml:space="preserve">оценк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 xml:space="preserve">проце </w:t>
            </w:r>
            <w:r>
              <w:rPr>
                <w:spacing w:val="-4"/>
                <w:sz w:val="24"/>
              </w:rPr>
              <w:t xml:space="preserve">нтов</w:t>
            </w:r>
            <w:r>
              <w:rPr>
                <w:sz w:val="24"/>
              </w:rPr>
            </w:r>
          </w:p>
        </w:tc>
        <w:tc>
          <w:tcPr>
            <w:tcBorders/>
            <w:tcW w:w="2256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 </w:t>
            </w:r>
            <w:r>
              <w:rPr>
                <w:spacing w:val="-2"/>
                <w:sz w:val="24"/>
              </w:rPr>
              <w:t xml:space="preserve">детализирующий </w:t>
            </w:r>
            <w:r>
              <w:rPr>
                <w:sz w:val="24"/>
              </w:rPr>
              <w:t xml:space="preserve">показатель оценки</w:t>
            </w:r>
            <w:r>
              <w:rPr>
                <w:sz w:val="24"/>
              </w:rPr>
            </w:r>
          </w:p>
        </w:tc>
        <w:tc>
          <w:tcPr>
            <w:tcBorders/>
            <w:tcW w:w="1279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69" w:hanging="7" w:lef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Значимост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 xml:space="preserve">показателя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7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,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детализиру ющего показатель оценки, процентов</w:t>
            </w:r>
            <w:r>
              <w:rPr>
                <w:sz w:val="24"/>
              </w:rPr>
            </w:r>
          </w:p>
        </w:tc>
        <w:tc>
          <w:tcPr>
            <w:tcBorders/>
            <w:tcW w:w="6381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left="1371"/>
              <w:rPr>
                <w:sz w:val="24"/>
              </w:rPr>
            </w:pPr>
            <w:r>
              <w:rPr>
                <w:sz w:val="24"/>
              </w:rPr>
              <w:t xml:space="preserve"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или шкала</w:t>
            </w:r>
            <w:r>
              <w:rPr>
                <w:spacing w:val="-2"/>
                <w:sz w:val="24"/>
              </w:rPr>
              <w:t xml:space="preserve"> оценки</w:t>
            </w:r>
            <w:r>
              <w:rPr>
                <w:sz w:val="24"/>
              </w:rPr>
            </w:r>
          </w:p>
        </w:tc>
      </w:tr>
      <w:tr>
        <w:trPr>
          <w:trHeight w:val="3791"/>
        </w:trPr>
        <w:tc>
          <w:tcPr>
            <w:tcBorders/>
            <w:tcW w:w="45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3"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Borders/>
            <w:tcW w:w="1925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189" w:left="61"/>
              <w:rPr>
                <w:sz w:val="24"/>
              </w:rPr>
            </w:pPr>
            <w:r>
              <w:rPr>
                <w:sz w:val="24"/>
              </w:rPr>
              <w:t xml:space="preserve">Цена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контракта, сумма цен единиц товара, работы, услуги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6"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tcBorders/>
            <w:tcW w:w="188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/>
            <w:tcW w:w="2256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1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/>
            <w:tcW w:w="127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7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/>
            <w:tcW w:w="6381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48" w:firstLine="652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 xml:space="preserve">заявок осуществляется по формулам, предусмотренным пунктами 9 или 10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 Правительства Российской 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2604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оценке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заявок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участие в закупке товаров, работ, услуг для обеспечения государственных и муниципал</w:t>
            </w:r>
            <w:r>
              <w:rPr>
                <w:sz w:val="24"/>
              </w:rPr>
              <w:t xml:space="preserve">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Федерации" (далее - Положение)</w:t>
            </w:r>
            <w:r>
              <w:rPr>
                <w:sz w:val="24"/>
              </w:rPr>
            </w:r>
          </w:p>
        </w:tc>
      </w:tr>
      <w:tr>
        <w:trPr>
          <w:trHeight w:val="2963"/>
        </w:trPr>
        <w:tc>
          <w:tcPr>
            <w:tcBorders/>
            <w:tcW w:w="45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3"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Borders/>
            <w:tcW w:w="1925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8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69" w:lef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Качественные, функциональные </w:t>
            </w:r>
            <w:r>
              <w:rPr>
                <w:sz w:val="24"/>
              </w:rPr>
              <w:t xml:space="preserve">и экологические </w:t>
            </w: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 xml:space="preserve">объекта закупки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6"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/>
            <w:tcW w:w="188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133" w:lef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качественные характеристики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закупки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3"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Borders/>
            <w:tcW w:w="2256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(Наличие образовательных программ)</w:t>
            </w:r>
            <w:r>
              <w:rPr>
                <w:sz w:val="24"/>
              </w:rPr>
            </w:r>
          </w:p>
        </w:tc>
        <w:tc>
          <w:tcPr>
            <w:tcBorders/>
            <w:tcW w:w="127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5"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Borders/>
            <w:tcW w:w="6381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48" w:firstLine="511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образовательных программ, учебных планов (без указания наименования участника конкурса) с указанием преподавателей по каждой теме, соответствие количества учебных часов Заданию (приложение №1) – 100 </w:t>
            </w:r>
            <w:r>
              <w:rPr>
                <w:spacing w:val="-2"/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48" w:firstLine="511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образовательных программ, учебных планов (без указания наименования участника конкурса) с указанием преподавателей по каждой теме, соответствие количества учебных часов Заданию (приложение №1) – 0 </w:t>
            </w:r>
            <w:r>
              <w:rPr>
                <w:spacing w:val="-2"/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</w:tr>
    </w:tbl>
    <w:p>
      <w:pPr>
        <w:pStyle w:val="670"/>
        <w:pBdr/>
        <w:spacing w:after="0"/>
        <w:ind/>
        <w:jc w:val="both"/>
        <w:rPr>
          <w:sz w:val="24"/>
        </w:rPr>
        <w:sectPr>
          <w:footnotePr/>
          <w:endnotePr/>
          <w:type w:val="nextPage"/>
          <w:pgSz w:h="11920" w:orient="landscape" w:w="16850"/>
          <w:pgMar w:top="920" w:right="425" w:bottom="280" w:left="283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1925"/>
        <w:gridCol w:w="850"/>
        <w:gridCol w:w="1882"/>
        <w:gridCol w:w="850"/>
        <w:gridCol w:w="2256"/>
        <w:gridCol w:w="1279"/>
        <w:gridCol w:w="6381"/>
      </w:tblGrid>
      <w:tr>
        <w:trPr>
          <w:trHeight w:val="2963"/>
        </w:trPr>
        <w:tc>
          <w:tcPr>
            <w:tcBorders/>
            <w:tcW w:w="454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57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/>
            <w:tcW w:w="1925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69" w:lef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Квалификация участников </w:t>
            </w:r>
            <w:r>
              <w:rPr>
                <w:sz w:val="24"/>
              </w:rPr>
              <w:t xml:space="preserve">закупки, в том числе наличие у них финансовых </w:t>
            </w:r>
            <w:r>
              <w:rPr>
                <w:spacing w:val="-2"/>
                <w:sz w:val="24"/>
              </w:rPr>
              <w:t xml:space="preserve">ресурсов, </w:t>
            </w:r>
            <w:r>
              <w:rPr>
                <w:sz w:val="24"/>
              </w:rPr>
              <w:t xml:space="preserve">оборудования и </w:t>
            </w:r>
            <w:r>
              <w:rPr>
                <w:spacing w:val="-2"/>
                <w:sz w:val="24"/>
              </w:rPr>
              <w:t xml:space="preserve">других материальных </w:t>
            </w:r>
            <w:r>
              <w:rPr>
                <w:sz w:val="24"/>
              </w:rPr>
              <w:t xml:space="preserve">ресурсов на </w:t>
            </w:r>
            <w:r>
              <w:rPr>
                <w:spacing w:val="-2"/>
                <w:sz w:val="24"/>
              </w:rPr>
              <w:t xml:space="preserve">праве собственности </w:t>
            </w:r>
            <w:r>
              <w:rPr>
                <w:sz w:val="24"/>
              </w:rPr>
              <w:t xml:space="preserve">или ином </w:t>
            </w:r>
            <w:r>
              <w:rPr>
                <w:spacing w:val="-2"/>
                <w:sz w:val="24"/>
              </w:rPr>
              <w:t xml:space="preserve">законном основании,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опыта работы, связанного с </w:t>
            </w:r>
            <w:r>
              <w:rPr>
                <w:spacing w:val="-2"/>
                <w:sz w:val="24"/>
              </w:rPr>
              <w:t xml:space="preserve">предметом </w:t>
            </w:r>
            <w:r>
              <w:rPr>
                <w:sz w:val="24"/>
              </w:rPr>
              <w:t xml:space="preserve">контракта, и </w:t>
            </w:r>
            <w:r>
              <w:rPr>
                <w:spacing w:val="-2"/>
                <w:sz w:val="24"/>
              </w:rPr>
              <w:t xml:space="preserve">деловой репутации, </w:t>
            </w:r>
            <w:r>
              <w:rPr>
                <w:sz w:val="24"/>
              </w:rPr>
              <w:t xml:space="preserve">специалистов и 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 xml:space="preserve">определенного уровня квалификации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57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3"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Borders/>
            <w:tcW w:w="1882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7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186" w:left="61"/>
              <w:rPr>
                <w:sz w:val="24"/>
              </w:rPr>
            </w:pPr>
            <w:r>
              <w:rPr>
                <w:sz w:val="24"/>
              </w:rPr>
              <w:t xml:space="preserve">наличие у </w:t>
            </w:r>
            <w:r>
              <w:rPr>
                <w:spacing w:val="-2"/>
                <w:sz w:val="24"/>
              </w:rPr>
              <w:t xml:space="preserve">участников закупки </w:t>
            </w:r>
            <w:r>
              <w:rPr>
                <w:sz w:val="24"/>
              </w:rPr>
              <w:t xml:space="preserve"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других материальных </w:t>
            </w:r>
            <w:r>
              <w:rPr>
                <w:sz w:val="24"/>
              </w:rPr>
              <w:t xml:space="preserve">ресурсов на </w:t>
            </w:r>
            <w:r>
              <w:rPr>
                <w:spacing w:val="-2"/>
                <w:sz w:val="24"/>
              </w:rPr>
              <w:t xml:space="preserve">праве собственности </w:t>
            </w:r>
            <w:r>
              <w:rPr>
                <w:sz w:val="24"/>
              </w:rPr>
              <w:t xml:space="preserve">или ином </w:t>
            </w:r>
            <w:r>
              <w:rPr>
                <w:spacing w:val="-2"/>
                <w:sz w:val="24"/>
              </w:rPr>
              <w:t xml:space="preserve">законном основании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68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Borders/>
            <w:tcW w:w="2256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108" w:left="62"/>
              <w:rPr>
                <w:sz w:val="24"/>
              </w:rPr>
            </w:pPr>
            <w:r>
              <w:rPr>
                <w:sz w:val="24"/>
              </w:rPr>
              <w:t xml:space="preserve">Признак № 1 Наличие системы телефонии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8800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приема бесплатных звонков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 и проведения </w:t>
            </w:r>
            <w:r>
              <w:rPr>
                <w:spacing w:val="-2"/>
                <w:sz w:val="24"/>
              </w:rPr>
              <w:t xml:space="preserve">консультаций </w:t>
            </w:r>
            <w:r>
              <w:rPr>
                <w:sz w:val="24"/>
              </w:rPr>
              <w:t xml:space="preserve">преподавателей на период действия </w:t>
            </w:r>
            <w:r>
              <w:rPr>
                <w:spacing w:val="-2"/>
                <w:sz w:val="24"/>
              </w:rPr>
              <w:t xml:space="preserve">контракта</w:t>
            </w:r>
            <w:r>
              <w:rPr>
                <w:sz w:val="24"/>
              </w:rPr>
            </w:r>
          </w:p>
        </w:tc>
        <w:tc>
          <w:tcPr>
            <w:tcBorders/>
            <w:tcW w:w="127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5"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Borders/>
            <w:tcW w:w="6381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8" w:firstLine="511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системы телефонии 8800 для приема бесплатных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звонков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консультаций преподавателей на период действия контракта – 100 баллов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48" w:firstLine="511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системы телефонии 8800 для приема бесплатных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звонков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консультаций преподавателей на период действия контракта – 0 баллов</w:t>
            </w:r>
            <w:r>
              <w:rPr>
                <w:sz w:val="24"/>
              </w:rPr>
            </w:r>
          </w:p>
        </w:tc>
      </w:tr>
      <w:tr>
        <w:trPr>
          <w:trHeight w:val="2963"/>
        </w:trPr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8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256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279" w:left="62"/>
              <w:rPr>
                <w:sz w:val="24"/>
              </w:rPr>
            </w:pPr>
            <w:r>
              <w:rPr>
                <w:sz w:val="24"/>
              </w:rPr>
              <w:t xml:space="preserve">Признак № 2 </w:t>
            </w:r>
            <w:r>
              <w:rPr>
                <w:spacing w:val="-2"/>
                <w:sz w:val="24"/>
              </w:rPr>
              <w:t xml:space="preserve">Наличие компьютерного </w:t>
            </w:r>
            <w:r>
              <w:rPr>
                <w:sz w:val="24"/>
              </w:rPr>
              <w:t xml:space="preserve">класса с </w:t>
            </w:r>
            <w:r>
              <w:rPr>
                <w:spacing w:val="-2"/>
                <w:sz w:val="24"/>
              </w:rPr>
              <w:t xml:space="preserve">программным обеспечением </w:t>
            </w:r>
            <w:r>
              <w:rPr>
                <w:sz w:val="24"/>
              </w:rPr>
              <w:t xml:space="preserve">тренажера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 xml:space="preserve">системы в сфере </w:t>
            </w:r>
            <w:r>
              <w:rPr>
                <w:spacing w:val="-2"/>
                <w:sz w:val="24"/>
              </w:rPr>
              <w:t xml:space="preserve">закупок</w:t>
            </w:r>
            <w:r>
              <w:rPr>
                <w:sz w:val="24"/>
              </w:rPr>
            </w:r>
          </w:p>
        </w:tc>
        <w:tc>
          <w:tcPr>
            <w:tcBorders/>
            <w:tcW w:w="127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3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5"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Borders/>
            <w:tcW w:w="6381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9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8" w:firstLine="511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компьютерного класса с программным обеспечением тренажера Единой информационной системы в сфере закупок – 100 баллов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48" w:firstLine="511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компьютерного класса с программным обеспечением тренажера Единой информационной системы в сфере закупок –0 баллов</w:t>
            </w:r>
            <w:r>
              <w:rPr>
                <w:sz w:val="24"/>
              </w:rPr>
            </w:r>
          </w:p>
        </w:tc>
      </w:tr>
      <w:tr>
        <w:trPr>
          <w:trHeight w:val="4029"/>
        </w:trPr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8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1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133" w:left="61"/>
              <w:rPr>
                <w:sz w:val="24"/>
              </w:rPr>
            </w:pPr>
            <w:r>
              <w:rPr>
                <w:sz w:val="24"/>
              </w:rPr>
              <w:t xml:space="preserve">наличие у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закупки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связанного с </w:t>
            </w:r>
            <w:r>
              <w:rPr>
                <w:spacing w:val="-2"/>
                <w:sz w:val="24"/>
              </w:rPr>
              <w:t xml:space="preserve">предметом контракта</w:t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1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3"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Borders/>
            <w:tcW w:w="2256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83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62"/>
              <w:rPr>
                <w:sz w:val="24"/>
              </w:rPr>
            </w:pPr>
            <w:r>
              <w:rPr>
                <w:sz w:val="24"/>
              </w:rPr>
              <w:t xml:space="preserve">признак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(общая цена исполненных участником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закупки </w:t>
            </w:r>
            <w:r>
              <w:rPr>
                <w:spacing w:val="-2"/>
                <w:sz w:val="24"/>
              </w:rPr>
              <w:t xml:space="preserve">договоров)</w:t>
            </w:r>
            <w:r>
              <w:rPr>
                <w:sz w:val="24"/>
              </w:rPr>
            </w:r>
          </w:p>
        </w:tc>
        <w:tc>
          <w:tcPr>
            <w:tcBorders/>
            <w:tcW w:w="127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1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5"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Borders/>
            <w:tcW w:w="6381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48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заявок осуществляется по формуле, предусмотренной пп.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 Положения, утвержденного Постановлением Правительства РФ от 31.12.2021 N 2604.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line="276" w:lineRule="auto"/>
              <w:ind w:right="51"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баллов, присуждаемых по детализирующему показателю, определяется по формуле: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after="1" w:before="59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70"/>
              <w:pBdr/>
              <w:spacing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16312" cy="466725"/>
                      <wp:effectExtent l="0" t="0" r="0" b="0"/>
                      <wp:docPr id="1" name="Imag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16312" cy="466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190.26pt;height:36.75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70"/>
              <w:pBdr/>
              <w:spacing w:before="23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где: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8"/>
              <w:ind w:left="60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значение общего</w:t>
            </w:r>
            <w:r>
              <w:rPr>
                <w:spacing w:val="3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количества исполненных</w:t>
            </w:r>
            <w:r>
              <w:rPr>
                <w:spacing w:val="2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участником </w:t>
            </w:r>
            <w:r>
              <w:rPr>
                <w:sz w:val="24"/>
              </w:rPr>
              <w:t xml:space="preserve">закупки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содержащееся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участника</w:t>
            </w:r>
            <w:r>
              <w:rPr>
                <w:sz w:val="24"/>
              </w:rPr>
            </w:r>
          </w:p>
        </w:tc>
      </w:tr>
    </w:tbl>
    <w:p>
      <w:pPr>
        <w:pStyle w:val="670"/>
        <w:pBdr/>
        <w:spacing w:after="0"/>
        <w:ind/>
        <w:rPr>
          <w:sz w:val="24"/>
        </w:rPr>
        <w:sectPr>
          <w:footnotePr/>
          <w:endnotePr/>
          <w:type w:val="continuous"/>
          <w:pgSz w:h="11920" w:orient="landscape" w:w="16850"/>
          <w:pgMar w:top="960" w:right="425" w:bottom="280" w:left="283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1925"/>
        <w:gridCol w:w="850"/>
        <w:gridCol w:w="1882"/>
        <w:gridCol w:w="852"/>
        <w:gridCol w:w="2254"/>
        <w:gridCol w:w="1280"/>
        <w:gridCol w:w="6382"/>
      </w:tblGrid>
      <w:tr>
        <w:trPr>
          <w:trHeight w:val="3724"/>
        </w:trPr>
        <w:tc>
          <w:tcPr>
            <w:tcBorders/>
            <w:tcW w:w="454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925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882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51" w:lef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закупки, заявка которого подлежит оценке по детализирующему показателю «Общая цена исполненных участником закупки договоров»;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9"/>
              <w:ind w:right="51" w:left="59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min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минимальное значение общего количества </w:t>
            </w:r>
            <w:r>
              <w:rPr>
                <w:sz w:val="24"/>
              </w:rPr>
              <w:t xml:space="preserve">исполненных участником закупки договоров, содержащееся в заявках, подлежащих оценке по детализирующему показателю «Общая цена исполненных участником закупки </w:t>
            </w:r>
            <w:r>
              <w:rPr>
                <w:spacing w:val="-2"/>
                <w:sz w:val="24"/>
              </w:rPr>
              <w:t xml:space="preserve">договоров»»;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9" w:left="59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максимальное значение характеристики объекта </w:t>
            </w:r>
            <w:r>
              <w:rPr>
                <w:sz w:val="24"/>
              </w:rPr>
              <w:t xml:space="preserve">закупки, содержащееся в заявках (частях заявок), подлежащих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оценке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детализирующему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показателю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line="27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договоров»».</w:t>
            </w:r>
            <w:r>
              <w:rPr>
                <w:sz w:val="24"/>
              </w:rPr>
            </w:r>
          </w:p>
        </w:tc>
      </w:tr>
      <w:tr>
        <w:trPr>
          <w:trHeight w:val="6448"/>
        </w:trPr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8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4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63" w:left="60"/>
              <w:rPr>
                <w:sz w:val="24"/>
              </w:rPr>
            </w:pPr>
            <w:r>
              <w:rPr>
                <w:sz w:val="24"/>
              </w:rPr>
              <w:t xml:space="preserve">Признак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 xml:space="preserve">количество исполненных </w:t>
            </w:r>
            <w:r>
              <w:rPr>
                <w:sz w:val="24"/>
              </w:rPr>
              <w:t xml:space="preserve">участником закупки </w:t>
            </w:r>
            <w:r>
              <w:rPr>
                <w:spacing w:val="-2"/>
                <w:sz w:val="24"/>
              </w:rPr>
              <w:t xml:space="preserve">договоров)</w:t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49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50" w:lef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заявок осуществляется по формуле, предусмотренной пп.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 Положения, утвержденного Постановлением Правительства РФ от 31.12.2021 N 2604.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line="276" w:lineRule="auto"/>
              <w:ind w:right="428" w:lef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баллов,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присуждаемых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детализирующему показателю, определяется по формуле: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after="1" w:before="60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70"/>
              <w:pBdr/>
              <w:spacing/>
              <w:ind w:left="8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16283" cy="466725"/>
                      <wp:effectExtent l="0" t="0" r="0" b="0"/>
                      <wp:docPr id="2" name="Imag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16283" cy="466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90.26pt;height:36.75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70"/>
              <w:pBdr/>
              <w:spacing w:before="24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где: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8"/>
              <w:ind w:right="50" w:left="59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значение общего количества исполненных участником </w:t>
            </w:r>
            <w:r>
              <w:rPr>
                <w:sz w:val="24"/>
              </w:rPr>
              <w:t xml:space="preserve">закупки договоров, содержащееся в предложении участника закупки, заявка которого подлежит оценке по детализирующему показателю «Общее количество исполненных участником закупки договоров»;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6"/>
              <w:ind w:right="50" w:left="59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min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минимальное значение общего количества </w:t>
            </w:r>
            <w:r>
              <w:rPr>
                <w:sz w:val="24"/>
              </w:rPr>
              <w:t xml:space="preserve">исполненных участником закупки договоров, содержащееся в заявках, подлежащих оценке по детализирующему показателю «Общее количество исполненных участником закупки договоров»;</w:t>
            </w:r>
            <w:r>
              <w:rPr>
                <w:sz w:val="24"/>
              </w:rPr>
            </w:r>
          </w:p>
        </w:tc>
      </w:tr>
    </w:tbl>
    <w:p>
      <w:pPr>
        <w:pStyle w:val="670"/>
        <w:pBdr/>
        <w:spacing w:after="0"/>
        <w:ind/>
        <w:jc w:val="both"/>
        <w:rPr>
          <w:sz w:val="24"/>
        </w:rPr>
        <w:sectPr>
          <w:footnotePr/>
          <w:endnotePr/>
          <w:type w:val="continuous"/>
          <w:pgSz w:h="11920" w:orient="landscape" w:w="16850"/>
          <w:pgMar w:top="960" w:right="425" w:bottom="280" w:left="283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1925"/>
        <w:gridCol w:w="852"/>
        <w:gridCol w:w="1879"/>
        <w:gridCol w:w="849"/>
        <w:gridCol w:w="2255"/>
        <w:gridCol w:w="1278"/>
        <w:gridCol w:w="6380"/>
      </w:tblGrid>
      <w:tr>
        <w:trPr>
          <w:trHeight w:val="1583"/>
        </w:trPr>
        <w:tc>
          <w:tcPr>
            <w:tcBorders/>
            <w:tcW w:w="454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925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87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380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43" w:firstLine="540" w:left="6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max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максимальное значение характеристики объекта </w:t>
            </w:r>
            <w:r>
              <w:rPr>
                <w:sz w:val="24"/>
              </w:rPr>
              <w:t xml:space="preserve">закупки, содержащееся в заявках (частях заявок), подлежащих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оценке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детализирующему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показателю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5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«Общее количество исполненных участником закупки </w:t>
            </w:r>
            <w:r>
              <w:rPr>
                <w:spacing w:val="-2"/>
                <w:sz w:val="24"/>
              </w:rPr>
              <w:t xml:space="preserve">договоров».</w:t>
            </w:r>
            <w:r>
              <w:rPr>
                <w:sz w:val="24"/>
              </w:rPr>
            </w:r>
          </w:p>
        </w:tc>
      </w:tr>
      <w:tr>
        <w:trPr>
          <w:trHeight w:val="6657"/>
        </w:trPr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7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5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105" w:left="59"/>
              <w:rPr>
                <w:sz w:val="24"/>
              </w:rPr>
            </w:pPr>
            <w:r>
              <w:rPr>
                <w:sz w:val="24"/>
              </w:rPr>
              <w:t xml:space="preserve">Наличие у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закупки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</w:t>
            </w:r>
            <w:r>
              <w:rPr>
                <w:spacing w:val="-2"/>
                <w:sz w:val="24"/>
              </w:rPr>
              <w:t xml:space="preserve">репутации</w:t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55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5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185" w:left="64"/>
              <w:rPr>
                <w:sz w:val="24"/>
              </w:rPr>
            </w:pPr>
            <w:r>
              <w:rPr>
                <w:sz w:val="24"/>
              </w:rPr>
              <w:t xml:space="preserve">Признак № 1 (значение индекса 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репутации 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закупки)</w:t>
            </w:r>
            <w:r>
              <w:rPr>
                <w:sz w:val="24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55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Borders/>
            <w:tcW w:w="6380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43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заявок осуществляется по формуле, предусмотренной пп.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 Положения, утвержденного Постановлением Правительства РФ от 31.12.2021 N 2604.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line="276" w:lineRule="auto"/>
              <w:ind w:right="46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баллов, присуждаемых по детализирующему показателю, определяется по формуле: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after="1" w:before="59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70"/>
              <w:pBdr/>
              <w:spacing/>
              <w:ind w:left="9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16279" cy="466725"/>
                      <wp:effectExtent l="0" t="0" r="0" b="0"/>
                      <wp:docPr id="3" name="Imag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16279" cy="466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90.26pt;height:36.75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70"/>
              <w:pBdr/>
              <w:spacing w:before="23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где: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8"/>
              <w:ind w:right="43" w:left="6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индекса деловой репутации участников закупки, </w:t>
            </w:r>
            <w:r>
              <w:rPr>
                <w:sz w:val="24"/>
              </w:rPr>
              <w:t xml:space="preserve">содержащееся сертификате соответствия, выданном участнику закупки в соответствии с ГОСТ Р 66.0.01-2017;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8"/>
              <w:ind w:right="43" w:left="6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min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минимальное значение индекса деловой репутации </w:t>
            </w:r>
            <w:r>
              <w:rPr>
                <w:sz w:val="24"/>
              </w:rPr>
              <w:t xml:space="preserve">содержащиеся в заявке участников закупки, в сертификатах соответствия, выданных в соответствии с ГОСТ Р 66.0.01- </w:t>
            </w:r>
            <w:r>
              <w:rPr>
                <w:spacing w:val="-4"/>
                <w:sz w:val="24"/>
              </w:rPr>
              <w:t xml:space="preserve">201;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07"/>
              <w:ind w:right="45" w:left="6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Х</w:t>
            </w:r>
            <w:r>
              <w:rPr>
                <w:sz w:val="16"/>
              </w:rPr>
              <w:t xml:space="preserve">max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- максимальное значение индекса деловой репутации </w:t>
            </w:r>
            <w:r>
              <w:rPr>
                <w:sz w:val="24"/>
              </w:rPr>
              <w:t xml:space="preserve">содержащиеся в заявке участников закупки, в сертификатах </w:t>
            </w:r>
            <w:r>
              <w:rPr>
                <w:spacing w:val="-2"/>
                <w:sz w:val="24"/>
              </w:rPr>
              <w:t xml:space="preserve">соответствия,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выданных 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ГОСТ 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66.0.01-</w:t>
            </w:r>
            <w:r>
              <w:rPr>
                <w:spacing w:val="-5"/>
                <w:sz w:val="24"/>
              </w:rPr>
              <w:t xml:space="preserve">201</w:t>
            </w:r>
            <w:r>
              <w:rPr>
                <w:sz w:val="24"/>
              </w:rPr>
            </w:r>
          </w:p>
        </w:tc>
      </w:tr>
    </w:tbl>
    <w:p>
      <w:pPr>
        <w:pStyle w:val="670"/>
        <w:pBdr/>
        <w:spacing w:after="0"/>
        <w:ind/>
        <w:jc w:val="both"/>
        <w:rPr>
          <w:sz w:val="24"/>
        </w:rPr>
        <w:sectPr>
          <w:footnotePr/>
          <w:endnotePr/>
          <w:type w:val="continuous"/>
          <w:pgSz w:h="11920" w:orient="landscape" w:w="16850"/>
          <w:pgMar w:top="960" w:right="425" w:bottom="280" w:left="283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68"/>
        <w:pBdr/>
        <w:spacing w:before="78"/>
        <w:ind w:right="834" w:hanging="4212" w:left="4788"/>
        <w:rPr/>
      </w:pPr>
      <w:r>
        <w:t xml:space="preserve">III.</w:t>
      </w:r>
      <w:r>
        <w:rPr>
          <w:spacing w:val="-2"/>
        </w:rPr>
        <w:t xml:space="preserve"> </w:t>
      </w:r>
      <w:r>
        <w:t xml:space="preserve">Отдельные</w:t>
      </w:r>
      <w:r>
        <w:rPr>
          <w:spacing w:val="-3"/>
        </w:rPr>
        <w:t xml:space="preserve"> </w:t>
      </w:r>
      <w:r>
        <w:t xml:space="preserve">положения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применении</w:t>
      </w:r>
      <w:r>
        <w:rPr>
          <w:spacing w:val="-1"/>
        </w:rPr>
        <w:t xml:space="preserve"> </w:t>
      </w:r>
      <w:r>
        <w:t xml:space="preserve">отдельных</w:t>
      </w:r>
      <w:r>
        <w:rPr>
          <w:spacing w:val="-2"/>
        </w:rPr>
        <w:t xml:space="preserve"> </w:t>
      </w:r>
      <w:r>
        <w:t xml:space="preserve">критериев</w:t>
      </w:r>
      <w:r>
        <w:rPr>
          <w:spacing w:val="-3"/>
        </w:rPr>
        <w:t xml:space="preserve"> </w:t>
      </w:r>
      <w:r>
        <w:t xml:space="preserve">оценки,</w:t>
      </w:r>
      <w:r>
        <w:rPr>
          <w:spacing w:val="-2"/>
        </w:rPr>
        <w:t xml:space="preserve"> </w:t>
      </w:r>
      <w:r>
        <w:t xml:space="preserve">показателей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1"/>
        </w:rPr>
        <w:t xml:space="preserve"> </w:t>
      </w:r>
      <w:r>
        <w:t xml:space="preserve">оценки,</w:t>
      </w:r>
      <w:r>
        <w:rPr>
          <w:spacing w:val="-2"/>
        </w:rPr>
        <w:t xml:space="preserve"> </w:t>
      </w:r>
      <w:r>
        <w:t xml:space="preserve">детализирующих</w:t>
      </w:r>
      <w:r>
        <w:rPr>
          <w:spacing w:val="-5"/>
        </w:rPr>
        <w:t xml:space="preserve"> </w:t>
      </w:r>
      <w:r>
        <w:t xml:space="preserve">показатели оценки, предусмотренных разделом II настоящего документа</w:t>
      </w:r>
      <w:r/>
    </w:p>
    <w:p>
      <w:pPr>
        <w:pStyle w:val="668"/>
        <w:pBdr/>
        <w:spacing w:before="150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7"/>
        <w:gridCol w:w="1985"/>
        <w:gridCol w:w="4392"/>
        <w:gridCol w:w="8789"/>
      </w:tblGrid>
      <w:tr>
        <w:trPr>
          <w:trHeight w:val="1307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6377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232" w:firstLine="2" w:left="2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критерия оценки, показателя оценки, показателя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детализирующего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 при применении которого устанавливается положение, предусмотренное графой 3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hanging="2369" w:left="2495"/>
              <w:rPr>
                <w:sz w:val="24"/>
              </w:rPr>
            </w:pPr>
            <w:r>
              <w:rPr>
                <w:sz w:val="24"/>
              </w:rPr>
              <w:t xml:space="preserve"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 детализирующего показатель оценки</w:t>
            </w:r>
            <w:r>
              <w:rPr>
                <w:sz w:val="24"/>
              </w:rPr>
            </w:r>
          </w:p>
        </w:tc>
      </w:tr>
      <w:tr>
        <w:trPr>
          <w:trHeight w:val="1583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hanging="368" w:left="434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 </w:t>
            </w:r>
            <w:r>
              <w:rPr>
                <w:spacing w:val="-2"/>
                <w:sz w:val="24"/>
              </w:rPr>
              <w:t xml:space="preserve">показатель</w:t>
            </w:r>
            <w:r>
              <w:rPr>
                <w:sz w:val="24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230" w:firstLine="1" w:left="2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оценки, показателя оценки, детализирующего показатель оценки, при применении 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положение, предусмотренное графой 3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9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6377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>
          <w:trHeight w:val="2687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74" w:left="62"/>
              <w:rPr>
                <w:sz w:val="24"/>
              </w:rPr>
            </w:pPr>
            <w:r>
              <w:rPr>
                <w:sz w:val="24"/>
              </w:rPr>
              <w:t xml:space="preserve">Критерий 2. </w:t>
            </w:r>
            <w:r>
              <w:rPr>
                <w:spacing w:val="-2"/>
                <w:sz w:val="24"/>
              </w:rPr>
              <w:t xml:space="preserve">Качественные, функциональные </w:t>
            </w:r>
            <w:r>
              <w:rPr>
                <w:sz w:val="24"/>
              </w:rPr>
              <w:t xml:space="preserve">и экологические </w:t>
            </w: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 xml:space="preserve">объекта закупки</w:t>
            </w:r>
            <w:r>
              <w:rPr>
                <w:sz w:val="24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 xml:space="preserve">Наличие образовательных программ, учебных планов (без указания наименования участника конкурса) с указанием преподавателей по каждой теме,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часов Заданию (приложение №1)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оценке принимаются образовательные программы и учебные планы, разработанные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Минобрнауки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01.07.2013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499, с указанием ФИО преподавателей по каждой теме, соответствие программ и количества, тематики практических учебных часов Заданию (приложение №1), 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материально-</w:t>
            </w:r>
            <w:r>
              <w:rPr>
                <w:sz w:val="24"/>
              </w:rPr>
              <w:t xml:space="preserve">технических ресурсов, программного обеспечения, пошаговых иллюстраций (скриншотов) не менее 3 штук для каждого практического занятия, отражающих основные этапы проведения практического занятия и содержащих информацию об используемом программном обеспечении</w:t>
            </w:r>
            <w:r>
              <w:rPr>
                <w:sz w:val="24"/>
              </w:rPr>
            </w:r>
          </w:p>
        </w:tc>
      </w:tr>
      <w:tr>
        <w:trPr>
          <w:trHeight w:val="2687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202" w:left="62"/>
              <w:rPr>
                <w:sz w:val="24"/>
              </w:rPr>
            </w:pPr>
            <w:r>
              <w:rPr>
                <w:sz w:val="24"/>
              </w:rPr>
              <w:t xml:space="preserve">Критерий 3. </w:t>
            </w:r>
            <w:r>
              <w:rPr>
                <w:spacing w:val="-2"/>
                <w:sz w:val="24"/>
              </w:rPr>
              <w:t xml:space="preserve">Квалификация участников </w:t>
            </w:r>
            <w:r>
              <w:rPr>
                <w:sz w:val="24"/>
              </w:rPr>
              <w:t xml:space="preserve">закупки, в том числе наличие у 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финансовых </w:t>
            </w:r>
            <w:r>
              <w:rPr>
                <w:spacing w:val="-2"/>
                <w:sz w:val="24"/>
              </w:rPr>
              <w:t xml:space="preserve">ресурсов, </w:t>
            </w:r>
            <w:r>
              <w:rPr>
                <w:sz w:val="24"/>
              </w:rPr>
              <w:t xml:space="preserve">оборудования и </w:t>
            </w:r>
            <w:r>
              <w:rPr>
                <w:spacing w:val="-2"/>
                <w:sz w:val="24"/>
              </w:rPr>
              <w:t xml:space="preserve">других</w:t>
            </w:r>
            <w:r>
              <w:rPr>
                <w:sz w:val="24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Показатель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закупки оборудования и других материальных ресурсов на праве собственности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законном </w:t>
            </w:r>
            <w:r>
              <w:rPr>
                <w:spacing w:val="-2"/>
                <w:sz w:val="24"/>
              </w:rPr>
              <w:t xml:space="preserve">основании»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62"/>
              <w:rPr>
                <w:sz w:val="24"/>
              </w:rPr>
            </w:pPr>
            <w:r>
              <w:rPr>
                <w:sz w:val="24"/>
              </w:rPr>
              <w:t xml:space="preserve"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62"/>
              <w:rPr>
                <w:sz w:val="24"/>
              </w:rPr>
            </w:pPr>
            <w:r>
              <w:rPr>
                <w:sz w:val="24"/>
              </w:rPr>
              <w:t xml:space="preserve">Наличие системы телефонии 8800 для 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бесплатных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звонков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Подтверждается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декларацией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контракта преподавателя-консультанта, осуществляющего консультационную поддержку слушателей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«горячей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линии»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8-800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9.00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5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18.00 МСК+0, а также адрес страницы сайта участника закупки в сети Интернет, на главной странице которого указан контактный номер </w:t>
            </w:r>
            <w:r>
              <w:rPr>
                <w:sz w:val="24"/>
              </w:rPr>
              <w:t xml:space="preserve">телефона 8-800 (номер телефона должен быть актуальным), а также адрес страницы сайта участника закупки в сети Интернет, на которой указано наименование, ИНН, ОГРН участника закупки; оба указанных в настоящем пункте адреса страниц должны принадлежать одному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домену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ааа.рф,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bbb.ru),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 xml:space="preserve">ссылки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браузере</w:t>
            </w:r>
            <w:r>
              <w:rPr>
                <w:sz w:val="24"/>
              </w:rPr>
            </w:r>
          </w:p>
        </w:tc>
      </w:tr>
    </w:tbl>
    <w:p>
      <w:pPr>
        <w:pStyle w:val="670"/>
        <w:pBdr/>
        <w:spacing w:after="0"/>
        <w:ind/>
        <w:jc w:val="both"/>
        <w:rPr>
          <w:sz w:val="24"/>
        </w:rPr>
        <w:sectPr>
          <w:footnotePr/>
          <w:endnotePr/>
          <w:type w:val="nextPage"/>
          <w:pgSz w:h="11920" w:orient="landscape" w:w="16850"/>
          <w:pgMar w:top="1280" w:right="425" w:bottom="280" w:left="283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7"/>
        <w:gridCol w:w="1985"/>
        <w:gridCol w:w="4392"/>
        <w:gridCol w:w="8789"/>
      </w:tblGrid>
      <w:tr>
        <w:trPr>
          <w:trHeight w:val="1031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 w:before="99"/>
              <w:ind w:right="68"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материальных </w:t>
            </w:r>
            <w:r>
              <w:rPr>
                <w:sz w:val="24"/>
              </w:rPr>
              <w:t xml:space="preserve"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праве </w:t>
            </w:r>
            <w:r>
              <w:rPr>
                <w:spacing w:val="-2"/>
                <w:sz w:val="24"/>
              </w:rPr>
              <w:t xml:space="preserve">собственности </w:t>
            </w:r>
            <w:r>
              <w:rPr>
                <w:sz w:val="24"/>
              </w:rPr>
              <w:t xml:space="preserve">или ином </w:t>
            </w:r>
            <w:r>
              <w:rPr>
                <w:spacing w:val="-2"/>
                <w:sz w:val="24"/>
              </w:rPr>
              <w:t xml:space="preserve">законном </w:t>
            </w:r>
            <w:r>
              <w:rPr>
                <w:sz w:val="24"/>
              </w:rPr>
              <w:t xml:space="preserve">основании,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связанного с </w:t>
            </w:r>
            <w:r>
              <w:rPr>
                <w:spacing w:val="-2"/>
                <w:sz w:val="24"/>
              </w:rPr>
              <w:t xml:space="preserve">предметом </w:t>
            </w:r>
            <w:r>
              <w:rPr>
                <w:sz w:val="24"/>
              </w:rPr>
              <w:t xml:space="preserve">контракта, и </w:t>
            </w:r>
            <w:r>
              <w:rPr>
                <w:spacing w:val="-2"/>
                <w:sz w:val="24"/>
              </w:rPr>
              <w:t xml:space="preserve">деловой репутации, </w:t>
            </w:r>
            <w:r>
              <w:rPr>
                <w:sz w:val="24"/>
              </w:rPr>
              <w:t xml:space="preserve">специалистов и иных работников </w:t>
            </w:r>
            <w:r>
              <w:rPr>
                <w:spacing w:val="-2"/>
                <w:sz w:val="24"/>
              </w:rPr>
              <w:t xml:space="preserve">определенного уровня квалификации</w:t>
            </w:r>
            <w:r>
              <w:rPr>
                <w:sz w:val="24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 xml:space="preserve">и проведения консультаций преподавателей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 xml:space="preserve">контракта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 xml:space="preserve">должна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открываться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должно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выдаваться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 об ошибке</w:t>
            </w:r>
            <w:r>
              <w:rPr>
                <w:sz w:val="24"/>
              </w:rPr>
            </w:r>
          </w:p>
        </w:tc>
      </w:tr>
      <w:tr>
        <w:trPr>
          <w:trHeight w:val="7379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734" w:left="62"/>
              <w:rPr>
                <w:sz w:val="24"/>
              </w:rPr>
            </w:pPr>
            <w:r>
              <w:rPr>
                <w:sz w:val="24"/>
              </w:rPr>
              <w:t xml:space="preserve">Показатель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закупки оборудования и других материальных ресурсов на праве собственности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законном </w:t>
            </w:r>
            <w:r>
              <w:rPr>
                <w:spacing w:val="-2"/>
                <w:sz w:val="24"/>
              </w:rPr>
              <w:t xml:space="preserve">основании»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274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18" w:left="62"/>
              <w:rPr>
                <w:sz w:val="24"/>
              </w:rPr>
            </w:pPr>
            <w:r>
              <w:rPr>
                <w:sz w:val="24"/>
              </w:rPr>
              <w:t xml:space="preserve">Наличие компьютерного класса с программным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тренажера Единой информационной системы в сфере закупок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102"/>
              <w:ind w:right="48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оборудования и других материальных ресурсов, оцениваемых по показателю, необходимых для оказания услуг, являющихся объектом закупки:</w:t>
            </w:r>
            <w:r>
              <w:rPr>
                <w:sz w:val="24"/>
              </w:rPr>
            </w:r>
          </w:p>
          <w:p>
            <w:pPr>
              <w:pStyle w:val="670"/>
              <w:numPr>
                <w:ilvl w:val="0"/>
                <w:numId w:val="2"/>
              </w:numPr>
              <w:pBdr/>
              <w:tabs>
                <w:tab w:val="left" w:leader="none" w:pos="837"/>
              </w:tabs>
              <w:spacing w:after="0" w:before="0" w:line="240" w:lineRule="auto"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штук,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 программным обеспечением Windows версией не ниже 2007, программными продуктами Microsoft Office, доступ к сети Интернет, программное обеспечение тренажера Единой информационной системы в сфере закупок.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документов, подтверждающих наличие оборудования и других материальных ресурсов:</w:t>
            </w:r>
            <w:r>
              <w:rPr>
                <w:sz w:val="24"/>
              </w:rPr>
            </w:r>
          </w:p>
          <w:p>
            <w:pPr>
              <w:pStyle w:val="670"/>
              <w:numPr>
                <w:ilvl w:val="0"/>
                <w:numId w:val="2"/>
              </w:numPr>
              <w:pBdr/>
              <w:tabs>
                <w:tab w:val="left" w:leader="none" w:pos="840"/>
              </w:tabs>
              <w:spacing w:after="0" w:before="0" w:line="240" w:lineRule="auto"/>
              <w:ind w:right="46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инвентарные карточки учета объектов основных средств унифицированной формы ОС-6 (при наличии оборудования и других материальных ресурсов в собственности участника закупки);</w:t>
            </w:r>
            <w:r>
              <w:rPr>
                <w:sz w:val="24"/>
              </w:rPr>
            </w:r>
          </w:p>
          <w:p>
            <w:pPr>
              <w:pStyle w:val="670"/>
              <w:numPr>
                <w:ilvl w:val="0"/>
                <w:numId w:val="2"/>
              </w:numPr>
              <w:pBdr/>
              <w:tabs>
                <w:tab w:val="left" w:leader="none" w:pos="840"/>
              </w:tabs>
              <w:spacing w:after="0" w:before="0" w:line="240" w:lineRule="auto"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(лизинга),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безвозмездного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субаренды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срок 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закупки оборудования и других материальных ресурсов (при отсутствии 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закупки);</w:t>
            </w:r>
            <w:r>
              <w:rPr>
                <w:sz w:val="24"/>
              </w:rPr>
            </w:r>
          </w:p>
          <w:p>
            <w:pPr>
              <w:pStyle w:val="670"/>
              <w:numPr>
                <w:ilvl w:val="0"/>
                <w:numId w:val="2"/>
              </w:numPr>
              <w:pBdr/>
              <w:tabs>
                <w:tab w:val="left" w:leader="none" w:pos="840"/>
              </w:tabs>
              <w:spacing w:after="0" w:before="0" w:line="240" w:lineRule="auto"/>
              <w:ind w:right="44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документы, подтверждающие нахождение у участника закупки в течение срока исполнения контракта объекта недвижимого имущества на ином законном основании (при наличии объекта недвижимого имущества у участника закупки на ином законном основании);</w:t>
            </w:r>
            <w:r>
              <w:rPr>
                <w:sz w:val="24"/>
              </w:rPr>
            </w:r>
          </w:p>
          <w:p>
            <w:pPr>
              <w:pStyle w:val="670"/>
              <w:numPr>
                <w:ilvl w:val="0"/>
                <w:numId w:val="2"/>
              </w:numPr>
              <w:pBdr/>
              <w:tabs>
                <w:tab w:val="left" w:leader="none" w:pos="840"/>
              </w:tabs>
              <w:spacing w:after="0" w:before="0" w:line="240" w:lineRule="auto"/>
              <w:ind w:right="43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документы, подтверждающие право участника закупки на использование тренажера Единой информационной системы в сфере закупок для оказания услуг, являющихся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копиями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договоров (или соглашений, или лицензий) участника закупки с разработчиками (правообладателями) программного обеспечения, действительных на дату подачи заявки. Проведение практических занятий на официальном сайте ЕИС (zakupki.gov.ru) не допускается</w:t>
            </w:r>
            <w:r>
              <w:rPr>
                <w:sz w:val="24"/>
              </w:rPr>
            </w:r>
          </w:p>
        </w:tc>
      </w:tr>
      <w:tr>
        <w:trPr>
          <w:trHeight w:val="1583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45" w:lef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«Наличие у </w:t>
            </w:r>
            <w:r>
              <w:rPr>
                <w:sz w:val="24"/>
              </w:rPr>
              <w:t xml:space="preserve">участников закупки опыта поставки товара, выполнения работы, оказания услуги, связанного с предметом контракта»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44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оценке принимаются контракты (</w:t>
            </w:r>
            <w:r>
              <w:rPr>
                <w:sz w:val="24"/>
              </w:rPr>
              <w:t xml:space="preserve">договоры), предметом которых является оказание образовательных услуг по программам дополнительного профессионального образования, включающим изучение Федерального закона от 05.04.2013 N 44-ФЗ "О контрактной системе в сфере закупок товаров, работ, услуг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нужд"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</w:tr>
    </w:tbl>
    <w:p>
      <w:pPr>
        <w:pStyle w:val="670"/>
        <w:pBdr/>
        <w:spacing w:after="0"/>
        <w:ind/>
        <w:jc w:val="both"/>
        <w:rPr>
          <w:sz w:val="24"/>
        </w:rPr>
        <w:sectPr>
          <w:footnotePr/>
          <w:endnotePr/>
          <w:type w:val="continuous"/>
          <w:pgSz w:h="11920" w:orient="landscape" w:w="16850"/>
          <w:pgMar w:top="960" w:right="425" w:bottom="280" w:left="283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7"/>
        <w:gridCol w:w="1985"/>
        <w:gridCol w:w="4392"/>
        <w:gridCol w:w="8789"/>
      </w:tblGrid>
      <w:tr>
        <w:trPr>
          <w:trHeight w:val="3239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120 академических </w:t>
            </w:r>
            <w:r>
              <w:rPr>
                <w:spacing w:val="-2"/>
                <w:sz w:val="24"/>
              </w:rPr>
              <w:t xml:space="preserve">часов. 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документов, подтверждающих наличие у участника закупки опыта оказания услуги, связанного с предметом контракта:</w:t>
            </w:r>
            <w:r>
              <w:rPr>
                <w:sz w:val="24"/>
              </w:rPr>
            </w:r>
          </w:p>
          <w:p>
            <w:pPr>
              <w:pStyle w:val="670"/>
              <w:numPr>
                <w:ilvl w:val="0"/>
                <w:numId w:val="1"/>
              </w:numPr>
              <w:pBdr/>
              <w:tabs>
                <w:tab w:val="left" w:leader="none" w:pos="841"/>
              </w:tabs>
              <w:spacing w:after="0" w:before="1" w:line="240" w:lineRule="auto"/>
              <w:ind w:right="0" w:hanging="138" w:left="8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(договоры),</w:t>
            </w:r>
            <w:r>
              <w:rPr>
                <w:sz w:val="24"/>
              </w:rPr>
            </w:r>
          </w:p>
          <w:p>
            <w:pPr>
              <w:pStyle w:val="670"/>
              <w:numPr>
                <w:ilvl w:val="0"/>
                <w:numId w:val="1"/>
              </w:numPr>
              <w:pBdr/>
              <w:tabs>
                <w:tab w:val="left" w:leader="none" w:pos="840"/>
              </w:tabs>
              <w:spacing w:after="0" w:before="0" w:line="240" w:lineRule="auto"/>
              <w:ind w:right="46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 (акты) приемки оказанных услуг, составленные при исполнении такого договора (договоров).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9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Последний акт, составленный при исполнении контракта (договора), должен быть подписан не ранее чем за 5 лет до даты окончания срока подачи заявок.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К оценке принимаются исключительно контракт, заключенный и исполненный в соответствии с Федеральным законом от 05.04.2013 №44-ФЗ, и договор, заключенный и исполненный в соответствии с Федеральным законом от 18.07.2011 №223</w:t>
            </w:r>
            <w:r>
              <w:rPr>
                <w:sz w:val="24"/>
              </w:rPr>
              <w:t xml:space="preserve">, а также исключительно исполненные контракты (договоры), при исполнении которого поставщиком (подрядчиком, исполнителем) исполнены требования об уплате неустоек (штрафов, пеней) (в случае начисления неустоек).</w:t>
            </w:r>
            <w:r>
              <w:rPr>
                <w:sz w:val="24"/>
              </w:rPr>
            </w:r>
          </w:p>
        </w:tc>
      </w:tr>
      <w:tr>
        <w:trPr>
          <w:trHeight w:val="4619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4392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Показатель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индекса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репутации участника закупки»</w:t>
            </w:r>
            <w:r>
              <w:rPr>
                <w:sz w:val="24"/>
              </w:rPr>
            </w:r>
          </w:p>
        </w:tc>
        <w:tc>
          <w:tcPr>
            <w:tcBorders/>
            <w:tcW w:w="8789" w:type="dxa"/>
            <w:textDirection w:val="lrTb"/>
            <w:noWrap w:val="false"/>
          </w:tcPr>
          <w:p>
            <w:pPr>
              <w:pStyle w:val="670"/>
              <w:pBdr/>
              <w:spacing w:before="99"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Осуществляется оценка количественного значения индекса деловой репутации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репутации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порядке, установленном пунктом 20 Положения, утвержденного Постановлением Правительства РФ от 31.12.2021 N 2604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 w:before="1"/>
              <w:ind w:right="46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Документ, предусмотренный соответствующим национальным стандартом в 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репутации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подтверждающий присвоение участнику закупки значения индекса деловой репутации – сертификат соответств</w:t>
            </w:r>
            <w:r>
              <w:rPr>
                <w:sz w:val="24"/>
              </w:rPr>
              <w:t xml:space="preserve">ия, выданный в соответствии с ГОСТ Р 66.0.01- 2017. Национальный стандарт Российской Федерации. Оценка опыта и деловой репутации субъектов предпринимательской деятельности. Национальная система стандартов. Общие положения, требования и руководящие принципы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right="45" w:firstLine="638"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Связанные с предметом контракта виды деятельности в соответствии с Общероссийским классификатором видов экономической деятельности, в отношении которых участнику закупки присвоен индекс деловой репутации:</w:t>
            </w:r>
            <w:r>
              <w:rPr>
                <w:sz w:val="24"/>
              </w:rPr>
            </w:r>
          </w:p>
          <w:p>
            <w:pPr>
              <w:pStyle w:val="670"/>
              <w:pBdr/>
              <w:spacing/>
              <w:ind w:left="7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85.42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дополнительное</w:t>
            </w:r>
            <w:r>
              <w:rPr>
                <w:sz w:val="24"/>
              </w:rPr>
            </w:r>
          </w:p>
        </w:tc>
      </w:tr>
    </w:tbl>
    <w:sectPr>
      <w:footnotePr/>
      <w:endnotePr/>
      <w:type w:val="continuous"/>
      <w:pgSz w:h="11920" w:orient="landscape" w:w="16850"/>
      <w:pgMar w:top="960" w:right="425" w:bottom="280" w:left="283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140" w:left="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0" w:left="931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0" w:left="1803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0" w:left="267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0" w:left="3547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0" w:left="4419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0" w:left="529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0" w:left="6163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0" w:left="7035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37" w:left="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37" w:left="931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7" w:left="1803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7" w:left="267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7" w:left="3547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7" w:left="4419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7" w:left="529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7" w:left="6163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7" w:left="7035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7"/>
    <w:next w:val="66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7"/>
    <w:next w:val="66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7"/>
    <w:next w:val="6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7"/>
    <w:next w:val="66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7"/>
    <w:next w:val="6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7"/>
    <w:next w:val="66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7"/>
    <w:next w:val="66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7"/>
    <w:next w:val="66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4"/>
    <w:link w:val="175"/>
    <w:uiPriority w:val="99"/>
    <w:pPr>
      <w:pBdr/>
      <w:spacing/>
      <w:ind/>
    </w:pPr>
  </w:style>
  <w:style w:type="paragraph" w:styleId="177">
    <w:name w:val="Footer"/>
    <w:basedOn w:val="66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4"/>
    <w:link w:val="177"/>
    <w:uiPriority w:val="99"/>
    <w:pPr>
      <w:pBdr/>
      <w:spacing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7"/>
    <w:next w:val="667"/>
    <w:uiPriority w:val="39"/>
    <w:unhideWhenUsed/>
    <w:pPr>
      <w:pBdr/>
      <w:spacing w:after="100"/>
      <w:ind/>
    </w:pPr>
  </w:style>
  <w:style w:type="paragraph" w:styleId="189">
    <w:name w:val="toc 2"/>
    <w:basedOn w:val="667"/>
    <w:next w:val="667"/>
    <w:uiPriority w:val="39"/>
    <w:unhideWhenUsed/>
    <w:pPr>
      <w:pBdr/>
      <w:spacing w:after="100"/>
      <w:ind w:left="220"/>
    </w:pPr>
  </w:style>
  <w:style w:type="paragraph" w:styleId="190">
    <w:name w:val="toc 3"/>
    <w:basedOn w:val="667"/>
    <w:next w:val="667"/>
    <w:uiPriority w:val="39"/>
    <w:unhideWhenUsed/>
    <w:pPr>
      <w:pBdr/>
      <w:spacing w:after="100"/>
      <w:ind w:left="440"/>
    </w:pPr>
  </w:style>
  <w:style w:type="paragraph" w:styleId="191">
    <w:name w:val="toc 4"/>
    <w:basedOn w:val="667"/>
    <w:next w:val="667"/>
    <w:uiPriority w:val="39"/>
    <w:unhideWhenUsed/>
    <w:pPr>
      <w:pBdr/>
      <w:spacing w:after="100"/>
      <w:ind w:left="660"/>
    </w:pPr>
  </w:style>
  <w:style w:type="paragraph" w:styleId="192">
    <w:name w:val="toc 5"/>
    <w:basedOn w:val="667"/>
    <w:next w:val="667"/>
    <w:uiPriority w:val="39"/>
    <w:unhideWhenUsed/>
    <w:pPr>
      <w:pBdr/>
      <w:spacing w:after="100"/>
      <w:ind w:left="880"/>
    </w:pPr>
  </w:style>
  <w:style w:type="paragraph" w:styleId="193">
    <w:name w:val="toc 6"/>
    <w:basedOn w:val="667"/>
    <w:next w:val="667"/>
    <w:uiPriority w:val="39"/>
    <w:unhideWhenUsed/>
    <w:pPr>
      <w:pBdr/>
      <w:spacing w:after="100"/>
      <w:ind w:left="1100"/>
    </w:pPr>
  </w:style>
  <w:style w:type="paragraph" w:styleId="194">
    <w:name w:val="toc 7"/>
    <w:basedOn w:val="667"/>
    <w:next w:val="667"/>
    <w:uiPriority w:val="39"/>
    <w:unhideWhenUsed/>
    <w:pPr>
      <w:pBdr/>
      <w:spacing w:after="100"/>
      <w:ind w:left="1320"/>
    </w:pPr>
  </w:style>
  <w:style w:type="paragraph" w:styleId="195">
    <w:name w:val="toc 8"/>
    <w:basedOn w:val="667"/>
    <w:next w:val="667"/>
    <w:uiPriority w:val="39"/>
    <w:unhideWhenUsed/>
    <w:pPr>
      <w:pBdr/>
      <w:spacing w:after="100"/>
      <w:ind w:left="1540"/>
    </w:pPr>
  </w:style>
  <w:style w:type="paragraph" w:styleId="196">
    <w:name w:val="toc 9"/>
    <w:basedOn w:val="667"/>
    <w:next w:val="66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character" w:styleId="664" w:default="1">
    <w:name w:val="Default Paragraph Font"/>
    <w:uiPriority w:val="1"/>
    <w:semiHidden/>
    <w:unhideWhenUsed/>
    <w:pPr>
      <w:pBdr/>
      <w:spacing/>
      <w:ind/>
    </w:pPr>
  </w:style>
  <w:style w:type="table" w:styleId="665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68">
    <w:name w:val="Body Text"/>
    <w:basedOn w:val="667"/>
    <w:uiPriority w:val="1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69">
    <w:name w:val="List Paragraph"/>
    <w:basedOn w:val="667"/>
    <w:uiPriority w:val="1"/>
    <w:qFormat/>
    <w:pPr>
      <w:pBdr/>
      <w:spacing/>
      <w:ind/>
    </w:pPr>
    <w:rPr>
      <w:lang w:val="ru-RU" w:eastAsia="en-US" w:bidi="ar-SA"/>
    </w:rPr>
  </w:style>
  <w:style w:type="paragraph" w:styleId="670">
    <w:name w:val="Table Paragraph"/>
    <w:basedOn w:val="667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dc:description/>
  <cp:revision>1</cp:revision>
  <dcterms:created xsi:type="dcterms:W3CDTF">2025-03-03T08:27:06Z</dcterms:created>
  <dcterms:modified xsi:type="dcterms:W3CDTF">2025-03-03T08:31:03Z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D:20220314125110</vt:lpwstr>
  </property>
</Properties>
</file>